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ma we mnie czegoś, co Cię rani,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prowadź drogą wypróbowaną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droga nieprawości, a prowadź mnie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obacz, jeźli droga odporności jest we mnie, a prowadź mię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obacz, jeśli droga nieprawości we mnie jest i prowadź mię drogą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podążam drogą nieprawości,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kroczę drogą zagłady,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idę drogą niegodziwą, poprowadź mnie swą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idę drogą nieprawą, poprowadź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znajduję się na drodze zagłady, prowadź mnie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czy jest we mnie droga przekory, i po drodze wieczności mnie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jest u mnie jakaś droga bolesna, a prowadź mnie drogą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2024-05-19T00:08:14Z</dcterms:modified>
</cp:coreProperties>
</file>