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parzycie z bóstwami* pod każdym zielonym drzewem, którzy zabijacie dzieci w jarach rzecznych,** pod urwiskami skał?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Wy, którzy się parzycie z bóstwami, </w:t>
      </w:r>
      <w:r>
        <w:rPr>
          <w:rtl/>
        </w:rPr>
        <w:t>מִיםּבָאֵלִים ־ הַּנֵחָ</w:t>
      </w:r>
      <w:r>
        <w:rPr>
          <w:rtl w:val="0"/>
        </w:rPr>
        <w:t xml:space="preserve"> , l.: Wy, którzy się podniecacie między terebintami. (Co do terebintów zob. jednak &lt;x&gt;290 1:2&lt;/x&gt;, 9: </w:t>
      </w:r>
      <w:r>
        <w:rPr>
          <w:rtl/>
        </w:rPr>
        <w:t>אֵילִים</w:t>
      </w:r>
      <w:r>
        <w:rPr>
          <w:rtl w:val="0"/>
        </w:rPr>
        <w:t xml:space="preserve"> , choć występują obie formy, np. &lt;x&gt;330 31:14&lt;/x&gt;).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&lt;x&gt;30 20:2-5&lt;/x&gt;; &lt;x&gt;110 11:7&lt;/x&gt;; &lt;x&gt;120 23:10&lt;/x&gt;;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2024-04-29T13:15:31Z</dcterms:modified>
</cp:coreProperties>
</file>