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cały ich owoc* będzie świętością – radosnym podziękowaniem** *** (złożonym)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owoce.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radosnym podziękowaniem, </w:t>
      </w:r>
      <w:r>
        <w:rPr>
          <w:rtl/>
        </w:rPr>
        <w:t>הִּלּולִים</w:t>
      </w:r>
      <w:r>
        <w:rPr>
          <w:rtl w:val="0"/>
        </w:rPr>
        <w:t xml:space="preserve"> (hillulim), hl 2, pod. MT; por. &lt;x&gt;70 9:27&lt;/x&gt;. Wg PS: powszechnego użytku, </w:t>
      </w:r>
      <w:r>
        <w:rPr>
          <w:rtl/>
        </w:rPr>
        <w:t>חלולים</w:t>
      </w:r>
      <w:r>
        <w:rPr>
          <w:rtl w:val="0"/>
        </w:rPr>
        <w:t xml:space="preserve"> , co sugeruje, że ofiara czyniła owoce ogólnie dostępnymi.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2024-04-27T10:45:03Z</dcterms:modified>
</cp:coreProperties>
</file>