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karłowaty,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wadą wzroku,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dziobaty,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pryszczaty,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zgniecionymi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z bielmem na oku, ani chory na świerzb, ani pokryty liszajami, ani eunuch: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garbaty, i płynących oczu, albo który ma bielmo na oku swem, albo krostawy, albo parszywy, albo wypukły: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garbaty, jeśli płynących oczu, jeśli mający bielmo na oku abo świerzb ustawiczny, jeśli parchy na ciele abo wypukły.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niedorozwinięty, ani ten, kto ma bielmo na oku, ani chory na świerzb, ani okryty liszajami, ani ten, kto ma zgniecione jądra.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 bielmem na oku, ani chory na świerzb, ani parszywy, ani z uszkodzonymi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ten, kto ma bielmo na oku, ani chory na świerzb, ani okryty wrzodami, ani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zezowaty, ani chory na świerzb, ani okryty wrzodami, ani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wątły, z bielmem na oku, okryty krostami, liszajami czy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garbaty, ani karzeł, ani z bielmem na oku, ani ze świerzbem, ani z ropiejącymi wrzodami, ani ze zgniecionymi jądrami.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горбатий, чи має очі з плямами, чи хворі брови очей, чи чоловік, на якому будуть струпи, чи болячки, чи з одним ядром,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suchotnik, ani z bielmem na oku, ani krostowaty, ani strupowaty, ani z uszkodzonym jądrem.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garbaty, albo wątły, albo chory na oczy, albo oparszywiały, albo mający liszaje, albo mający zgniecione jądra.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2024-05-01T08:08:45Z</dcterms:modified>
</cp:coreProperties>
</file>