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5"/>
        <w:gridCol w:w="68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położy swoją rękę na głowie ofiary za grzech i zarżnie* tę (kozę)** ofiary za grzech w miejscu (składania) ofiar całopalnych.***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zarżną.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kozę za G, τὴν χίμαιραν.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Wg PS: w miejscu, w którym zarzynają ofiarę całopalną, </w:t>
      </w:r>
      <w:r>
        <w:rPr>
          <w:rtl/>
        </w:rPr>
        <w:t>אֶת־הָעֹלָה אֲׁשֶר־יִׁשְחַט</w:t>
      </w:r>
      <w:r>
        <w:rPr>
          <w:rtl w:val="0"/>
        </w:rPr>
        <w:t xml:space="preserve"> , zob. ww. 24, 33;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2024-04-27T08:05:36Z</dcterms:modified>
</cp:coreProperties>
</file>