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zostanie rozbite, a jeśli gotowano je w naczyniu miedzianym,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gotowano mięso tej ofiary, zostanie rozbite, a jeśli gotowano je w naczyniu brązowym, to zostanie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gotowano, zostanie stłuczone. A jeśli była gotowana w naczyniu miedzianym, zostanie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w którem by ją warzono, stłuczone będzie; a jeźliby w naczyniu miedzianem warzona była, wytrą je,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ją warzono, stłuką, a jeśli naczynie będzie miedziane, wytrą je i wymyją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mięso było gotowane w naczyniu glinianym, naczynie owo będzie rozbite, jeżeli zaś było gotowane w naczyniu miedzianym, będzie ono wyszorowane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je gotowano, zostanie rozbite, a jeżeli gotowano je w naczyniu miedzianym, to zostanie ono wyczyszczone i wypłukane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ma zostać stłuczone. Ale jeśli je gotowano w naczyniu miedzianym, należy je wyszorować i opłukać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2024-05-31T18:22:31Z</dcterms:modified>
</cp:coreProperties>
</file>