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niej pełną garść najlepszej mąki, przeznaczonej na ofiarę pokarmową, następnie oliwę wraz z całym kadzidłem, które jest na ofierze, i spali to na ołtarzu jako miłą woń na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garść najczystszej mąki oraz oliwę i całe kadzidło, znajdujące się na ofierze pokarmowej, i spali na ołtarzu na miłą woń dla JAHWE jako ofiarę przypominającą Bogu o 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niej garść mąki ofiarnej razem z oliwą i wszystkim kadzidłem dołączonym do ofiary i spalą na ołtarzu jako [ofiarę] woni przyjemnej ku upamiętnieniu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 kohenów] nabierze z niego tyle, ile zmieści mu się w dłoni pod trzema [zaciśniętymi] palcami, z wybornej mąki oddania hołdowniczego [mincha] i z jego oliwy. [Potem weźmie] całe kadzidło, które jest na oddaniu hołdowniczym [mincha], i zmieni [je] w wonny dym na ołtarzu na kojący zapach, by [człowiek] był pamiętany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2024-05-31T21:11:20Z</dcterms:modified>
</cp:coreProperties>
</file>