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mieć długość dwunastu łokci i szerokość dwunastu łokci, a zatem ma być kwadratowe.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ma mieć dwanaście łokci długości i dwanaście szerokości,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czworokątny po czterech swoich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na dwanaście łokci wdłuż, a na dwanaście wszerz czworograniasty po czterech stronach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Ariel dwanaście łokiet wzdłuż, na dwanaście łokiet wszerz, czworograniasty i na równe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przy szerokości dwunastu łokci, było czworokątne po czterech swych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dwanaście łokci długości i dwanaście łokci szerokości i jest czworograniaste dzięki czterem swoim bokom.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na dwanaście szerokości. Jest to kwadrat czworoboczny.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kwadratowe o boku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[łokci] długości na dwanaście łokci szerokości. Jest to kwadrat.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дванадцяти ліктів довжина, на дванадцять ліктів ширина, чотирокутний на чотири свої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ognisko ma dwanaście łokci długości i dwanaście szerokości; na czterech swoich bokach jest czworograniaste.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 ołtarza jest długie na dwanaście łokci i szerokie na dwanaście łokci, czworokątne z czterech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2024-04-28T08:05:04Z</dcterms:modified>
</cp:coreProperties>
</file>