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jej pałace — przy zgiełku w dniu bitwy, w wichrze, w dniu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strawi jego pałace wśród krzyku w dzień bitwy, podczas wichru w dzień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pożre pałace jego z krzykiem w dzień wojny, i z wichrem w dzień niepogody.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rozniecę ogień na murze Rabba i pożrze domy jej w krzyku w dzień wojny i z wichrem w dzień ruszenia.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Rozpalę więc ogień na murach Rabba, i strawi jego pałace podczas wrzawy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rozniecę ogień na murze Rabby, aby strawił jej pałace, wśród zgiełku w dzień bitwy, w wichurze w dzień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na murach Rabby i pochłonie jej pałace wśród wrzawy, w dniu bitwy, pośród burzy, w dniu 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murach Rabby rozpalę ogień, by spalił jej pałace, podczas zgiełku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murach Rabby, by strawił jej pałace, wśród okrzyków wojennych, jak w dzień bitwy, wśród zawieruchy, jak w dzień 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запалю огонь на стінах Равви, і пожерта буде її основа з криком в день бою, і зрушиться в дні свого викінчення.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rozniecę ogień w murach Rabby, by w dzień walki, w dzień zawieruchy, w czasie nawałnicy, pochłonął jej zamki przy dźwięku surmy.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mur Rabby podłożę ogień, który strawi jej wieże mieszkalne, z sygnałem alarmowym w dniu bitwy, z nawałnicą w dniu wichury.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2024-03-19T11:01:39Z</dcterms:modified>
</cp:coreProperties>
</file>