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1"/>
        <w:gridCol w:w="2028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Gorliwcy marnych bóstw* ** porzucają swego Łaskawcę,***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Marne bóstwa, </w:t>
      </w:r>
      <w:r>
        <w:rPr>
          <w:rtl/>
        </w:rPr>
        <w:t>הַבְלֵי־ׁשָוְא</w:t>
      </w:r>
      <w:r>
        <w:rPr>
          <w:rtl w:val="0"/>
        </w:rPr>
        <w:t xml:space="preserve"> (hawle szaw’), tj. próżne tchnienia; hbr. </w:t>
      </w:r>
      <w:r>
        <w:rPr>
          <w:rtl/>
        </w:rPr>
        <w:t>הֶבֶל</w:t>
      </w:r>
      <w:r>
        <w:rPr>
          <w:rtl w:val="0"/>
        </w:rPr>
        <w:t xml:space="preserve"> , czyli: para, oddech, ozn. to, co pozbawione treści, próżne, bezwartościowe (31 razy w Kzn; zob. też &lt;x&gt;230 39:4-6&lt;/x&gt;, 11;&lt;x&gt;230 144:4&lt;/x&gt;; Pr 13:11;&lt;x&gt;230 21:6&lt;/x&gt;; &lt;x&gt;290 30:7&lt;/x&gt;;&lt;x&gt;290 49:4&lt;/x&gt;); często odnosi się do bóstw (&lt;x&gt;50 32:21&lt;/x&gt;; &lt;x&gt;110 16:13&lt;/x&gt;, 26; &lt;x&gt;230 31:7&lt;/x&gt;; &lt;x&gt;300 8:19&lt;/x&gt;;&lt;x&gt;300 10:8&lt;/x&gt;, 15;&lt;x&gt;300 14:22&lt;/x&gt;;&lt;x&gt;300 16:19&lt;/x&gt;;&lt;x&gt;300 51:18&lt;/x&gt;); hbr. ׁ</w:t>
      </w:r>
      <w:r>
        <w:rPr>
          <w:rtl/>
        </w:rPr>
        <w:t>שָוְא</w:t>
      </w:r>
      <w:r>
        <w:rPr>
          <w:rtl w:val="0"/>
        </w:rPr>
        <w:t xml:space="preserve"> , czyli: bezwartościowość, pustka, nicość, opisuje brak realności (&lt;x&gt;20 20:7&lt;/x&gt;; &lt;x&gt;230 60:11&lt;/x&gt;;&lt;x&gt;230 127:1&lt;/x&gt;; &lt;x&gt;330 22:28&lt;/x&gt;) i też odnosi się do bóstw (np.: &lt;x&gt;230 31:7&lt;/x&gt;; &lt;x&gt;300 18:15&lt;/x&gt;; &lt;x&gt;350 5:11&lt;/x&gt;), &lt;x&gt;390 2:9&lt;/x&gt;L.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swego Łaskawcę, </w:t>
      </w:r>
      <w:r>
        <w:rPr>
          <w:rtl/>
        </w:rPr>
        <w:t>חַסְּדָם</w:t>
      </w:r>
      <w:r>
        <w:rPr>
          <w:rtl w:val="0"/>
        </w:rPr>
        <w:t xml:space="preserve"> (chasdam): </w:t>
      </w:r>
      <w:r>
        <w:rPr>
          <w:rtl/>
        </w:rPr>
        <w:t>חֶסֶד</w:t>
      </w:r>
      <w:r>
        <w:rPr>
          <w:rtl w:val="0"/>
        </w:rPr>
        <w:t xml:space="preserve"> może ozn.: (1) przychylność, dobroć, łaskawość, których człowiek doświadcza ze strony Boga; (2) wierność i lojalność, które człowiek okazuje Bogu. Zaim dzierżawczy 3 os. lm rm w połączeniu z </w:t>
      </w:r>
      <w:r>
        <w:rPr>
          <w:rtl/>
        </w:rPr>
        <w:t>חֶסֶד</w:t>
      </w:r>
      <w:r>
        <w:rPr>
          <w:rtl w:val="0"/>
        </w:rPr>
        <w:t xml:space="preserve"> może ozn.: (1) że czciciele bóstw porzucili wierność, jaka z ich strony należała się Bogu (por. &lt;x&gt;10 20:13&lt;/x&gt;, a także &lt;x&gt;10 40:14&lt;/x&gt;; &lt;x&gt;90 20:1415&lt;/x&gt;); (2) że porzucili przychylność, którą Bóg miał dla nich – i w tym sensie należała do nich i mogli jej dostąpić. Na korzyść drugiej przemawia użycie </w:t>
      </w:r>
      <w:r>
        <w:rPr>
          <w:rtl/>
        </w:rPr>
        <w:t>חֶסֶד</w:t>
      </w:r>
      <w:r>
        <w:rPr>
          <w:rtl w:val="0"/>
        </w:rPr>
        <w:t xml:space="preserve"> w Jo w odniesieniu do Bożego traktowania Niniwy – On jest ich przychylnością, podobnie jak w &lt;x&gt;230 144:2&lt;/x&gt; wyrażenie: moja łaska, odnosi się do łaski okazanej mnie. Pod. &lt;x&gt;230 59:18&lt;/x&gt;; &lt;x&gt;390 2:9&lt;/x&gt;L.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2024-04-29T09:11:52Z</dcterms:modified>
</cp:coreProperties>
</file>