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jego dziedzictwo dajcie najbliższemu krewnemu z jego rodziny, aby objął je w posiadanie. Niech to będzie dla synów Izraela ustawą prawną* – tak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ustawą prawną, </w:t>
      </w:r>
      <w:r>
        <w:rPr>
          <w:rtl/>
        </w:rPr>
        <w:t>לְחֻּקַת מִׁשְּפָט</w:t>
      </w:r>
      <w:r>
        <w:rPr>
          <w:rtl w:val="0"/>
        </w:rPr>
        <w:t xml:space="preserve"> , lub: postanowieniem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2024-04-27T18:30:01Z</dcterms:modified>
</cp:coreProperties>
</file>