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że upadł cedr, że wspaniałości spustoszone! Narzekajcie, dęby Baszanu, że legł las niedostępny.*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niedostępny, wg ketiw </w:t>
      </w:r>
      <w:r>
        <w:rPr>
          <w:rtl/>
        </w:rPr>
        <w:t>הַּבָצּור</w:t>
      </w:r>
      <w:r>
        <w:rPr>
          <w:rtl w:val="0"/>
        </w:rPr>
        <w:t xml:space="preserve"> (habbtsur), lub wiekowy, wg qere </w:t>
      </w:r>
      <w:r>
        <w:rPr>
          <w:rtl/>
        </w:rPr>
        <w:t>הַּבָצִיר</w:t>
      </w:r>
      <w:r>
        <w:rPr>
          <w:rtl w:val="0"/>
        </w:rPr>
        <w:t xml:space="preserve"> (habbatsir).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2024-05-26T10:12:54Z</dcterms:modified>
</cp:coreProperties>
</file>