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 za pierworodnego syna nie kochanej, dając mu podwójną część wszystkiego, co posiada,* gdyż on jest pierwociną jego męskiej siły – jemu przysługuje prawo pierworodztwa.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dwie trzecie, zob. &lt;x&gt;10 25:31-34&lt;/x&gt;;&lt;x&gt;10 48:8-22&lt;/x&gt;.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2024-05-15T07:53:35Z</dcterms:modified>
</cp:coreProperties>
</file>