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twierdzili: To nie są słowa człowieka opętanego przez demona. Czy demon może otwierać niewidomym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człowieka mającego demona. Czy demon może otwierać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 słowa nie są dyjabelstwo mającego; izali dyjabeł może ślepych oczy otwierać?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Teć słowa nie są diabelstwo mającego. Izali czart ślepych oczy otwarzać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Czyż zły duch mógłby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 przez demona. Czyż demon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 demon może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stwierdzali: „Takie nauczanie nie pochodzi od opętanego. Zresztą, czy demon może przywrócić wzrok niewidomemu?”.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zaprzeczali: „Takie słowa nie pochodzą od opętanego przez złego ducha. Czy zły duch jest zdolny otworzyć oczy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twierdzili: - Człowiek opanowany przez demona nie może mówić takich rzeczy. Czy demon może przywracać wzrok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nie są słowa opętanego, czy czart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казали: Ні, це не слова навіженого; чи ж може біс відкрити очі сліпому?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 właśnie spływające wysłowienia czynów jako jedno nie jest jakościowo będącego zależnym od daimonów. Czy bóstwo pochodzące od daimonów może ślepych oczy otworzyć na powrót wstecz w 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opętanego; czy demon może otworzyć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"Tak nie zachowuje się człowiek opętany - jakże mógłby demon otworzyć ślepym oczy?".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nie są wypowiedzi człowieka opętanego przez demona. Czyż demon potrafi otworzyć ślepym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tak mówi człowiek opanowany przez demona?—komentowali drudzy. —Zastanówcie się! Czy ktoś, kto jest opętany, może uzdrawiać niewidomych?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2024-04-29T20:47:27Z</dcterms:modified>
</cp:coreProperties>
</file>