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Skoro JAHWE od ciebie odstąpił i stał się twoim nieprzyjacielem, to dlaczego mnie pytasz o zdanie?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Czemu więc mnie pytasz,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Czemuż mię tedy pytasz, gdyż Pan odstąpił od ciebie, a przestawa z nieprzyjacielem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 mię pytasz, gdyż JAHWE odstąpił od ciebie, a przeniósł się do sprzeciwnika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Dlaczego więc pytasz mnie, skoro Pan odstąpił cię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Dlaczego tedy pytasz mnie, skoro Pan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Dlaczego mnie pytasz, skoro JAHWE odwrócił się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„Po co mnie pytasz? Widzisz dobrze, że JAHWE odwrócił się od ciebie i stał się twoim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Dlaczego radzisz się mnie, skoro Jahwe odstąpił od ciebie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Навіщо ти мене питаєш, і Господь відступив від тебе і є з твоїм ближнім,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odpowiedział: Czemu się mnie pytasz, skoro odszedł od ciebie WIEKUISTY i stał się twoim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”Samuel” przemówił: ”Czemu więc wypytujesz mnie, skoro JAHWE odstąpił od ciebie i jest twoim wrogiem?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2024-04-29T11:23:34Z</dcterms:modified>
</cp:coreProperties>
</file>