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kolumny i dwa rzędy dookoła na jednej siatce, dla przykrycia głowicy, która miała być na szczycie, jabłka granatu – i tak zrobił dla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kolumn odlał jabłka granatu, które w dwóch rzędach miały być przymocowane dookoła obu siatek okrywających głowice, mające wieńczyć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wykonaniu kolumn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sporządził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rzędy jabłek granatu dokoła na jednej siatce, aby pokrywały głowice na wierzchołkach kolumn. Tak samo zrobił 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słupy sprawił dwa rzędy jabłek granatowych w około na siatce jednej, aby okrywały gałki, które były na wierzchu; także też uczynił i na drugiej gałce.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słupów i dwu rzędów wokoło każdej siatki, aby okryły kapitella, które były na wierzchu malogranatów; tymże sposobem uczynił na kapitellum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jabłka granatu: dwa rzędy dokoła każdego splotu, aby okrywały te głowice umieszczone na szczycie. Tak samo zrobił 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po dwa rzędy jabłek granatu wokoło każdej plecionki pokrywającej głowice na wierzchu kolumn, dla jednej i dla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kolumny i dwa rzędy jabłek granatu wokoło każdej plecionki, aby okrywały kapitele, które znajdowały się na wierzchołkach kolumn. To samo sporządził także dla drugiego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dalej dwa wzory owoców granatu dokoła ornamentu przedstawiającego sieci, ozdabiając nimi głowicę wieńczącą kolumnę. Tak samo postąpił z drugą głowicą.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[też] jabłka granatu; na jednej siatce [były ich] dwa rzędy, aby pokrywały głowice znajdujące się na wierzchołkach kolumn. To samo wykonał dla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руки в колесах в мехоноті, і висота одного колеса лікоть і 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kolumny zrobił tak, aby wokół, na jednej kracie, na wierzchu kapiteli, były dwa rzędy granatów w celu przybrania; podobnie uczynił na drugim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jabłka granatu, mianowicie dwa rzędy wokoło na jednej siatce, żeby zakryć głowice, które były na szczycie kolumn; i to samo zrobił do drugiej głowicy.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2024-05-04T23:39:18Z</dcterms:modified>
</cp:coreProperties>
</file>