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po imieniu* Besalela,** syna Uriego,*** syna Chura**** z plemienia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Besalel, ּ</w:t>
      </w:r>
      <w:r>
        <w:rPr>
          <w:rtl/>
        </w:rPr>
        <w:t>בְצַלְאֵל</w:t>
      </w:r>
      <w:r>
        <w:rPr>
          <w:rtl w:val="0"/>
        </w:rPr>
        <w:t xml:space="preserve"> (betsale’el), czyli: w cieniu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Uri, </w:t>
      </w:r>
      <w:r>
        <w:rPr>
          <w:rtl/>
        </w:rPr>
        <w:t>אּורִי</w:t>
      </w:r>
      <w:r>
        <w:rPr>
          <w:rtl w:val="0"/>
        </w:rPr>
        <w:t xml:space="preserve"> (’uri), czyli: płomienny l. moje światło.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(chur), czyli: jasny l. Churyta, l. od ak. churu, czyli: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2024-04-30T15:57:55Z</dcterms:modified>
</cp:coreProperties>
</file>