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ich srebrnych podstaw: dwie podstawy pod jedną deskę i (znów) dwie podstawy pod drugą deskę.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2024-04-27T20:57:55Z</dcterms:modified>
</cp:coreProperties>
</file>