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postanowi jedno,* to któż Go zawróci? Czego zapragnie Jego dusza, to uczyni.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 jedno, </w:t>
      </w:r>
      <w:r>
        <w:rPr>
          <w:rtl/>
        </w:rPr>
        <w:t>בְאֶחָד הּוא</w:t>
      </w:r>
      <w:r>
        <w:rPr>
          <w:rtl w:val="0"/>
        </w:rPr>
        <w:t xml:space="preserve"> , lub: (1) jest w jednym; (2) jest jeden (</w:t>
      </w:r>
      <w:r>
        <w:rPr>
          <w:rtl/>
        </w:rPr>
        <w:t>ב</w:t>
      </w:r>
      <w:r>
        <w:rPr>
          <w:rtl w:val="0"/>
        </w:rPr>
        <w:t xml:space="preserve"> istoty), niezmienny; (3) On pozostaje zawsze ten sam, &lt;x&gt;220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2024-04-29T11:53:15Z</dcterms:modified>
</cp:coreProperties>
</file>