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 na glinianym naczyniu, to jak płomienne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kryjące 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Palące wargi i złe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gliniana skorupa pokryta żużlem srebrnym.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nieprzyjacielskie i serce złe są jako srebrna piana, którą polewają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gdybyś naczynie gliniane srebrem nieczystym chciał ozdobić, tak wargi nadęte ze złym sercem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na glinianym garnku srebrna polewa, tym usta życzliwe, a w sercu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czaszy, tym gładkie wargi i 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Rozpalone usta i złe serce są jak naczynia gliniane pokryte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srebrna powłoka na glinianym naczyniu, tak płomienna mowa, gdy złe jest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glinianym naczyniu, tym gładkie wargi przy sercu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Срібло, що дається з обманою, наче посуд для відходів. Гладкі губи ховають смутне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Srebrną polewą, którą pokryte jest naczynie, są żarliwe usta oraz niecne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pokrywająca glinianą skorupę, tym wargi płomienne, a z nimi złe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2024-05-03T23:02:12Z</dcterms:modified>
</cp:coreProperties>
</file>