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2"/>
        <w:gridCol w:w="6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Marność* nad marnościami,** mówi Kaznodzieja, marność nad marnościami – wszystko jest marnością.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Marność, </w:t>
      </w:r>
      <w:r>
        <w:rPr>
          <w:rtl/>
        </w:rPr>
        <w:t>הֶבֶל</w:t>
      </w:r>
      <w:r>
        <w:rPr>
          <w:rtl w:val="0"/>
        </w:rPr>
        <w:t xml:space="preserve"> (hewel): l. para, mgła, tchnienie, przen.: znikomość, nietrwałość, zwiewność, ulotność, przemijalność. W Kzn użyte 38 razy. G: ματαιότης ματαιοτήτων.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Księga  ujmuje  rzeczywistość  ludzką z pominięciem późniejszego objawienia.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2024-04-23T06:03:27Z</dcterms:modified>
</cp:coreProperties>
</file>