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4"/>
        <w:gridCol w:w="1813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wycięty gąszcz leśny żelazem, a Liban mimo majestatu* padnie!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mimo majestatu, ּ</w:t>
      </w:r>
      <w:r>
        <w:rPr>
          <w:rtl/>
        </w:rPr>
        <w:t>בְאַּדִיר</w:t>
      </w:r>
      <w:r>
        <w:rPr>
          <w:rtl w:val="0"/>
        </w:rPr>
        <w:t xml:space="preserve"> (be’adir), lub: z powodu Potężnego (Boga), por. &lt;x&gt;290 33:21&lt;/x&gt;.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2024-04-28T17:26:16Z</dcterms:modified>
</cp:coreProperties>
</file>