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tę plagę* w siódmym dniu, a oto liszaj nie rozszerzy się i nie będzie na nim żółtych włosów ani z wyglądu liszaj nie sięga głębiej pod skórę,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הַּנֶגַע</w:t>
      </w:r>
      <w:r>
        <w:rPr>
          <w:rtl w:val="0"/>
        </w:rPr>
        <w:t xml:space="preserve"> ; wg PS: wrzód, </w:t>
      </w:r>
      <w:r>
        <w:rPr>
          <w:rtl/>
        </w:rPr>
        <w:t>הנתק</w:t>
      </w:r>
      <w:r>
        <w:rPr>
          <w:rtl w:val="0"/>
        </w:rPr>
        <w:t xml:space="preserve"> , pod. jak &lt;x&gt;30 13:53&lt;/x&gt;.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2024-04-30T03:14:01Z</dcterms:modified>
</cp:coreProperties>
</file>