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dziedziniec. Miał długość stu łokci i tyleż szerokości. Stanowił kwadrat.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dziedziniec: długość wynosiła sto łokci, szerokość — sto łokci, był to kwadrat; a ołtarz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tę sień na cztery granie, wdłuż na sto łokci, a wszerz na sto łokci, a ołtarz był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sień na dłużą sto łokiet i na szerzą sto łokiet na cztery granie; i ołtarz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Był to kwadrat sto łokci długi i sto łokci szeroki,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dziedziniec: Był to czworokąt sto łokci długi i sto łokci szeroki; a ołtarz stał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dziedziniec: długość wynosiła sto łokci, szerokość sto łokci. Był kwadratowy. Ołtarz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kwadratowy dziedziniec: sto łokci długi i sto łokci szeroki. Przed świątynią znajdował się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[również] dziedziniec: długość wynosiła sto łokci, szerokość sto łokci. Był kwadratowy. Ołtarz [całopalenia] znajdował się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двір, сто ліктів довжина і сто ліктів ширина, на її чотири сторони і жертівник напроти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ten dziedziniec – jego długość to sto łokci i szerokości sto łokci; zaś przed Przybytkiem stała ofiarnica.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 wewnętrzny. Długość wynosiła sto łokci i szerokość sto łokci; był to kwadrat. A ołtarz znajdował się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2024-05-08T22:09:27Z</dcterms:modified>
</cp:coreProperties>
</file>