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podczas gdy do lica przybytku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samo mierzyły sale na dziedzińcu zewnętrznym, a odległość od nich do lica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bowiem komórek,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dziedzińcu zewnętrznym,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świątynią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komórek, które były w sieni zewnętrzej, była na pięćdziesiąt łokci, a przed kościołem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była skarbnic sieni zewnętrznej pięćdziesiąt łokiet, a długość przed obliczem kościoła,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długość sal, które leżały przy dziedzińcu zewnętrznym, wynosiła pięćdziesiąt łokci, a tamtych przed główną budowlą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hal w stronę dziedzińca zewnętrznego wynosiła pięćdziesiąt łokci, podczas gdy naprzeciw przybytku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łokci, a tych naprzeciw świątyni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długość sal, które były na dziedzińcu zewnętrznym, wynosiła pięćdziesiąt łokci. Te zaś naprzeciw holu świątynnego miały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bowiem sal, które były od strony dziedzińca zewnętrznego, wynosiła pięćdziesiąt-łokci, a tych naprzeciw miejsca Świętego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довжина заль, що гляділи до зовнішнього двору пятдесять ліктів, і вони є напроти лиця цих. Все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hal, położonych w kierunku zewnętrznego dziedzińca, wynosiła pięćdziesiąt łokci, jednak naprzeciw gmachu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długość jadalni, które wychodziły na dziedziniec zewnętrzny, wynosiła pięćdziesiąt łokci, a oto przed świątynią wynosiła ona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2024-05-15T18:19:11Z</dcterms:modified>
</cp:coreProperties>
</file>