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To dlaczego ja widzę czterech mężczyzn? Są rozwiązani! Chodzą wśród płomieni bez szkody, a wygląd czwartego przypomina anioła!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Oto widzę czterech mężów rozwiązanych, przechadzających się pośród ognia, i nie odnoszą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szkody, a wygląd czwartej osoby jest podobny do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rozwiązanych przechodzących się w pośrodku ognia, a niemasz żadnego naruszenia przy nich, a osoba czwartego podobna jest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 rzekł: Oto ja widzę czterzech mężów rozwiązanych i chodzących w pośrzodku ognia, a żadnego naruszenia nie masz w nich, a osoba czwartego podobna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zaś, Azariasz tak się modlił, a otwarłszy usta, mówił pośród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chodzących wolno w środku ognia i nie ma na nich żadnego uszkodzenia, a wygląd czwartej osoby podobny jest do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Oto ja widzę czterech rozwiązanych mężczyzn, przechadzających się pośród ognia i nie dzieje im się nic złego, wygląd zaś czwartego podobny jest do syna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wstał, otworzył swoje usta i tak się modlił ze środka płomieni: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stojąc tak się modlił i otworzywszy swe usta mówił w środku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вставши Азарія так помолився, і відкривши свої уста посеред огня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Oto ja widzę czterech, rozwiązanych mężów, przechadzających się w środku ognia i nie ma na nich żadnej szkody, a osoba czwartego jest podobna do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odrzekł, mówiąc: ”Oto ja widzę czterech krzepkich mężów, którzy przechadzają się swobodnie pośród ognia, nie doznając szkody, a czwarty wyglądem przypomina syna bogów”.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2024-04-27T22:17:15Z</dcterms:modified>
</cp:coreProperties>
</file>