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ci powiedzieli: Nie znajdziemy u tego Daniela żadnego powodu (do skargi), chyba że znajdziemy przeciwko niemu (coś, co łączy się) z prawem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2024-05-07T05:08:07Z</dcterms:modified>
</cp:coreProperties>
</file>