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8"/>
        <w:gridCol w:w="2181"/>
        <w:gridCol w:w="264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wino, i moszcz odbierają rozum.*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rozum, </w:t>
      </w:r>
      <w:r>
        <w:rPr>
          <w:rtl/>
        </w:rPr>
        <w:t>לֵב</w:t>
      </w:r>
      <w:r>
        <w:rPr>
          <w:rtl w:val="0"/>
        </w:rPr>
        <w:t xml:space="preserve"> (lew): w zależności od kontekstu może ozn. serce. Być może do tego wersetu należałoby dołączyć pierwsze słowo z w. 12: Wino i moszcz odbiera rozum mojemu ludowi. Pyta swego drewna…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2024-04-29T16:32:33Z</dcterms:modified>
</cp:coreProperties>
</file>