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Gnębiony będzie Efraim, zgnieciony przez sąd, gdyż wykazał chęć, chodził za nicościami.*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chodził za nicościami, </w:t>
      </w:r>
      <w:r>
        <w:rPr>
          <w:rtl/>
        </w:rPr>
        <w:t>אַחֲרֵי־צָו הָלְַך</w:t>
      </w:r>
      <w:r>
        <w:rPr>
          <w:rtl w:val="0"/>
        </w:rPr>
        <w:t xml:space="preserve"> : zn. niepewne. Wg G: gdyż podporządkował się, aby iść za marnościami, ὅτι ἤρξατο πορεύεσθαι ὀπίσω τῶν ματαίων. Może chodzi o sprzymierzenie Efraima z Aramem i jego królem Resynem, a wyrażenie należałoby odczytać jako: </w:t>
      </w:r>
      <w:r>
        <w:rPr>
          <w:rtl/>
        </w:rPr>
        <w:t>אחר רצין</w:t>
      </w:r>
      <w:r>
        <w:rPr>
          <w:rtl w:val="0"/>
        </w:rPr>
        <w:t xml:space="preserve"> , &lt;x&gt;350 5:11&lt;/x&gt;L.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2024-05-09T00:24:19Z</dcterms:modified>
</cp:coreProperties>
</file>