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7"/>
        <w:gridCol w:w="3082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Konieczność zaś miał uwolnić im co święto jednego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obowiązek zwalniać im jednego (więźnia) ze względu na święto.*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Konieczność zaś miał uwolnić im co święto jednego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17, αναγκην δε ειχεν απολυειν αυτοις κατα εορτην ενα występuje: </w:t>
      </w:r>
      <w:r>
        <w:rPr>
          <w:rtl/>
        </w:rPr>
        <w:t>א</w:t>
      </w:r>
      <w:r>
        <w:rPr>
          <w:rtl w:val="0"/>
        </w:rPr>
        <w:t xml:space="preserve"> (IV); wersetu brak w: P 75 (III); k w w d; &lt;x&gt;490 23:17&lt;/x&gt;L.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2024-04-29T09:18:38Z</dcterms:modified>
</cp:coreProperties>
</file>