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zamieszkał w miastach okręgu (nad Jordanem) i rozbijał namioty aż po Sodomę.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trzymał się miast nadjordańskich i rozbijał namioty aż po Sodomę,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Kanaan, a Lot mieszkał w miastach tej równiny i rozbił swój namiot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Chananejskiej, a Lot mieszkał w miejscach onej równiny, i rozbił namiot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Chananejskiej, a Lot przebywał w mieściech, które były nad Jordanem, i mieszkał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pozostał w ziemi Kanaan, Lot zaś zamieszkał w owej okolicy, rozbiwszy swe namioty aż po Sodomę.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kanaanejskiej, natomiast Lot przebywał w miastach okręgu nadjordańskiego i rozbijał swe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Lot zaś mieszkał w okolicznych miastach i rozbijał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osiadł w kraju Kanaan, Lot natomiast w okolicznych miastach i rozbił swoje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Kanaan, Lot zaś osiadł w miastach wspomnianej krainy, przenosząc się z namiotami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osiadł w ziemi Kanaan, a Lot osiadł w miastach równiny i [stawiał] namioty aż do Sodomy.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поселився в землі Ханаанській, Лот же поселився в місті околиці і замешкав в Содомах.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osiadł w kraju Kanaan, a Lot osiadł w miastach owej okolicy oraz rozbił namioty aż do Sedomu.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Kanaan, natomiast Lot mieszkał pośród miast tego Okręgu. W końcu rozbił namiot w pobliżu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2024-05-21T04:56:03Z</dcterms:modified>
</cp:coreProperties>
</file>