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stwierdziła: To na moje szczęście!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uznają mnie teraz za szczęśliwą —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powiedziała: To na moje szczęście, bo kobiety będą mnie nazywać szczęśliwą.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szczęście moje; bo mię szczęśliwą będą zwały niewiasty; i nazwała imię jego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błogosławieństwo moje: błogosławioną bowiem zwać mię będą niewiasty. I dlatego 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powiedziała: Na szczęście! Bo kobiety będą mnie zwały szczęśliwą. Dała więc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rzekła: Na moje szczęście, bo kobiety będą mnie nazywać szczęśliwą; i nazwała go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Na moje szczęście, bo kobiety będą mnie nazywać szczęśliwą. I 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„Co za szczęście! Kobiety nazwą mnie szczęśliwą”. Dlatego dała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”Na moje szczęście, bo kobiety będą mnie zwać szczęśliwą!” Dała mu zatem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Na moje szczęście, bo kobiety będą uważały mnie za szczęśliwą [iszruni]. I nadała mu imię 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Блаженна я, бо блаженною зватимуть мене жінки. І назвала його імя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Lea powiedziała: Na moje szczęście; bo niewiasty będą mnie nazywać szczęśliwą. I nazwała jego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”To moje szczęście! Bo córki będą mnie zwać szczęśliwą”. Nadała mu więc imię 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2024-05-17T19:00:29Z</dcterms:modified>
</cp:coreProperties>
</file>