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Absalom na niego nalegał, wysłał z nim Amnona i wszystkich synów królewskich.*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Absalom zaś przygotował ucztę niczym uczta królewska, καὶ ἐποίησεν Αβεσσαλωμ πότον κατὰ τὸν πότον τοῦ βασιλέως; ze względu na ilość miejsca podobny wariant mógł też występować w 4QSam a : </w:t>
      </w:r>
      <w:r>
        <w:rPr>
          <w:rtl/>
        </w:rPr>
        <w:t>לום משתה כמשתה המלך ־ ויעש אבש</w:t>
      </w:r>
      <w:r>
        <w:rPr>
          <w:rtl w:val="0"/>
        </w:rPr>
        <w:t xml:space="preserve"> . Być może pominięcie przez homojoteleuton (</w:t>
      </w:r>
      <w:r>
        <w:rPr>
          <w:rtl/>
        </w:rPr>
        <w:t>המלך … המלך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2024-05-06T16:21:25Z</dcterms:modified>
</cp:coreProperties>
</file>