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komór dolnych znajdowało się po prawej stronie świątyni. Na poziom drugi i trzeci prowadziły schody.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do średniej części były po prawej stronie domu; po krętych schodach wchodziło się do środkowej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ze środkowej —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gmachu średniego były na prawej stronie domu, któremi po okrągłych schodach wchodzono do średniego, a z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śrzedniego boku na stronie były domu prawej ręki, a po okrągłym wschodzie wstępowano na gmach śrzedni, a z śrzedniego na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średniego pomieszczenia bocznego były przy prawym skrzydle domu, przez które po krętych schodach wstępowano do średniego, a ze średniego do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komnaty środkowej było po prawej stronie świątyni, po schodach wchodziło się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najniższego poziomu pomieszczeń znajdowało się po prawej stronie domu, a krętymi schodami wstępowało się na piętro środkowe, a ze środkowego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do dolnego piętra przybudówki znajdowały się po prawej stronie domu. Kręte schody prowadziły na środkowe piętro, a ze środkowego na górne.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celi najniższej [części przybudówki] znajdowało się po prawej stronie z boku Świątyni. Kręte schody prowadziły do [kondygnacji]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домі нахилені, сховані вікна.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środkowej galerii było po prawej stronie Przybytku, zaś po krętych schodach wchodzono do środkowej, a ze środkowej do trzeciej.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najniższej bocznej izby było po prawej stronic domu i wchodziło się po krętych schodach do środkowej, a ze środkowej do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2024-05-14T21:12:58Z</dcterms:modified>
</cp:coreProperties>
</file>