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dowódcami i ustalał: W tym a tym miejscu zasadzimy się na nich z naszym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król Syrii prowadził wojnę z Izraelem, naradzał się ze swoimi sługami, mówiąc: W tym a w tym miejscu będzie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Syryjski walczył z Izraelem, i naradzał się z sługami swoimi, mówiąc: Na tem a na tem miejscu położy się wojsko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walczył przeciw Izraelowi i naradził się z sługami swymi, rzekąc: Na tym a na tym miejscu połóżmy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wojował z Izraelem. Odbył naradę ze swoimi sługami, oświadczając, że chce rozbić obóz w określonym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Aramu prowadził wojnę z Izraelem i po naradzie ze swoimi dostojnikami powiadał: W tym a w tym miejscu stanę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toczył wojnę z Izraelem i w ten sposób naradził się ze swymi sługami: W tym a w tym miejscu urządzę swoje obozowisko.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Podczas narady ze swymi dowódcami postanowił: „W tym i tym miejscu będzie mój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Naradził się ze swoimi podwładnymi mówiąc: W tym a w tym miejscu urządzę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воював проти Ізраїля і порадився з слугами своїми, кажучи: На тому якомусь місці там отаборюся.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aramejski toczył wojnę z Israelem, naradzał się ze swoimi sługami, mówiąc: Na tym, a na tym miejscu stanie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wszczął wojnę z Izraelem. Naradziwszy się zatem ze swymi sługami, rzekł: ”W tym a tym miejscu rozłożycie się ze mną obozem”.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2024-06-02T19:47:28Z</dcterms:modified>
</cp:coreProperties>
</file>