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 wykonać zasłonę. Uszyta była z fioletu, purpury, szkarłatu i bisioru, i — zgodnie z jego poleceniem — naniesiono na nią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zasłonę z błękitu, purpury, karmazynu i bisioru oraz wyhaftował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hijacyntu, i z szarłatu, i z jedwabiu, i z subtelnego lnu, i dał wyhaftować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hiacyntu, z szarłatu, karmazynu i bisioru i wyhaftował na niej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fioletowej purpury, ze szkarłatu, z karmazynu i z bisioru, następnie 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zasłonę z niebieskiej purpury, ze szkarłatu, z karmazynu i z bisioru i 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zasłonę z fioletowej purpury, purpury czerwonej, karmazynu i bisioru,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purpury, szkarłatu, karmazynu i bisioru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zasłonę z jasnej i ciemnej purpury, karmazynu i bisioru i wyhaftował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завісу з синього полотна і багряниці і кармазину і виссону і виткав в ній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bisioru, z fioletem, szkarłatem i karmazynem, oraz kazał 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zasłonę z niebieskiego włókna i z wełny barwionej czerwonawą purpurą, i z karmazynu, i z delikatnej tkaniny i wyhaftował na niej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2024-05-11T10:31:21Z</dcterms:modified>
</cp:coreProperties>
</file>