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plecionek, po dwa rzędy jabłek granatu na jedną plecionkę do przykrycia dwóch krągłości głowic, które były z przodu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jabłuszek granatu dla dwóch plecionek, po dwa rzędy jabłuszek na plecionkę, do przykrycia dwóch okrągłych głowic spoczywających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tych dwóch siatek, po dwa rzędy jabłek granatu na każdej siatce, do pokrycia dwóch okrągłych głowic na wierzchach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jabłek granatowych cztery sta do onych dwóch siatek, które dwa rzędy jabłek granatowych były na każdej siatce, aby okrywały one dwie gałki okrągłe,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Malogranatów też czterzy sta i siatki dwie, tak iż dwa rzędy malogranatów z każdą się siatką złączały, które okrywały kapitella i wierzchy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czterysta jabłek granatu na obydwu siatkach, po dwa rzędy jabłek granatu na każdej siatce do pokrycia dwóch owalnych głowic, które były na tych kolumnach,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jabłuszek granatu do owych dwóch plecionek, a jabłuszek tych były dwa rzędy na jedną plecionkę do przykrycia owych dwóch okrągłych głowic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jabłek granatu na obydwu siatkach, po dwa rzędy jabłek granatu na każdej siatce, aby okrywały dwa kuliste kapitele, które były na kolumnach,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owoców granatu dla dwóch wzorów sieci, po dwa rzędy owoców granatu w każdym, jako ozdoba owalnych głowic zwieńczających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czterysta jabłek granatu do obydwu siatek, po dwa rzędy jabłek granatu do każdej siatki, w celu pokrycia owalnych głowic, wieńczących szczyty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чотириста золотих дзвіночків для двох мереж і два ряди ґранатових яблок в одній мережі, щоб покрити дві різблені роботи, які є над стовпами.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czterysta jabłek granatu do owych dwóch krat; dwa rzędy jabłek granatu na każdej kracie i one okrywały dwie sklepiające głowice, które były z 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owych dwóch siatek, dwa rzędy jabłek granatu do każdej siatki, żeby przykryć dwie okrągłe głowice znajdujące się na kolumnach,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2024-05-16T23:35:37Z</dcterms:modified>
</cp:coreProperties>
</file>