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2024-05-03T22:10:40Z</dcterms:modified>
</cp:coreProperties>
</file>