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(sierść),*****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fenickim barwnikiem pozyskiwanym ze skorupiaków.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ּ</w:t>
      </w:r>
      <w:r>
        <w:rPr>
          <w:rtl/>
        </w:rPr>
        <w:t>תֹולַעַת ׁשָנִי</w:t>
      </w:r>
      <w:r>
        <w:rPr>
          <w:rtl w:val="0"/>
        </w:rPr>
        <w:t xml:space="preserve"> : tj. „szkarłat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(tole‘at), &lt;x&gt;20 25:4&lt;/x&gt;. Proszek z larw tego owada dostarczał też jaskrawego czerwono-żółtego barwnika, &lt;x&gt;20 35:6&lt;/x&gt;L.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(sierść), </w:t>
      </w:r>
      <w:r>
        <w:rPr>
          <w:rtl/>
        </w:rPr>
        <w:t>עִּזִים</w:t>
      </w:r>
      <w:r>
        <w:rPr>
          <w:rtl w:val="0"/>
        </w:rPr>
        <w:t xml:space="preserve"> : dostarczała ona dobrego materiału na płótno namiotowe, przewiewna w czasie suszy, nasiąkała i tworzyła skuteczną barierę w czasie deszczu.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2024-04-28T15:23:04Z</dcterms:modified>
</cp:coreProperties>
</file>