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8"/>
        <w:gridCol w:w="59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go i wszystkie jego przybory z talentu* szczerego złota.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Świecznik i wszystkie jego przybory wykonano z talentu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szczerego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go i wszystkie naczynia do niego z talentu szczerego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talentu złota szczerego uczynił go, i wszystko naczynie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Talent złota ważył lichtarz ze wszytkim naczyniem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talentu zaś czystego złota wykonał świecznik i wszystkie jego przybory.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go i wszystkie jego przybory z talentu szczerego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Świecznik i wszystkie przybory do niego zrobił z talentu czystego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sporządzenia świecznika i należących do niego przyborów użył jednego talentu szczerego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świecznik z jednego talentu czystego złota wraz ze wszystkimi jego [dodatkowymi] naczyniami.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Zrobił go i wszystkie jego przybory z kikaru czystego złota.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Wykonał go oraz wszystkie jego przybory z talentu szczerego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Wykonał go, wraz ze wszystkimi jego przyborami. z talentu szczerego złota.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talent, ּ</w:t>
      </w:r>
      <w:r>
        <w:rPr>
          <w:rtl/>
        </w:rPr>
        <w:t>כִּכָר</w:t>
      </w:r>
      <w:r>
        <w:rPr>
          <w:rtl w:val="0"/>
        </w:rPr>
        <w:t xml:space="preserve"> (kikkar), tj. 50 kg.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2024-05-07T07:56:05Z</dcterms:modified>
</cp:coreProperties>
</file>