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mych nieprzyjaciół Stałem się pośmiewiskiem,* Zwłaszcza** dla moich sąsiadów, I obrzydliwością dla moich znajomych – Ci, którzy mnie widzą na ulicy, Uciekają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moich nieprzyjaciół Stałem się pośmiewiskiem, Nieszczęściem w oczach sąsiadów I obrzydliwością dla znajomych — Stronią ode mnie ci, Którzy mnie widzą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umarłym,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nieprzyjaciół moich jestem w pohańbieniu wielkiem, a najwięcej u sąsiadów moich; stałem się na postrach znajomym moim; którzy mię widzą na dworze, uciekają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nieprzyjacioły moje zstałem się pośmiewiskiem i sąsiadom moim barzo, i strachem znajomym moim. Którzy mię widzieli, precz ode mnie uciekli: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znakiem hańby dla wszystkich mych wrogów, dla moich sąsiadów przedmiotem odrazy, dla moich znajomych - postrachem; kto mnie ujrzy na ulicy, ucieka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wrogów moich, Zwłaszcza dla sąsiadów moich, I postrachem dla znajomych moich; Ci, co mnie widzą na ulicy, uciekają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moich wrogów, a jeszcze bardziej dla moich sąsiadów, postrachem dla moich znajomych. Ktokolwiek widzi mnie na ulicy –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mych wrogów, jeszcze bardziej dla moich sąsiadów, i postrachem dla mych znajomych. Kto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Przedmiotem szyderstwa stałem się dla wszystkich nieprzyjaciół moich, pośmiewiskiem dla moich sąsiadów i postrachem dla bliskich; ktokolwiek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moich prześladowców jestem hańbą nawet dla mych sąsiadów oraz postrachem dla znajomych. Ci, którzy mnie spotykają na ulicy ode mnie się usuwają.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kimś, kto zmarł i nie ma go w sercu; stałem się podobny do uszkodzonego naczynia;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Zwłaszcza, </w:t>
      </w:r>
      <w:r>
        <w:rPr>
          <w:rtl/>
        </w:rPr>
        <w:t>מְאֹד</w:t>
      </w:r>
      <w:r>
        <w:rPr>
          <w:rtl w:val="0"/>
        </w:rPr>
        <w:t xml:space="preserve"> (meod): Być może końcowe </w:t>
      </w:r>
      <w:r>
        <w:rPr>
          <w:rtl/>
        </w:rPr>
        <w:t>ם</w:t>
      </w:r>
      <w:r>
        <w:rPr>
          <w:rtl w:val="0"/>
        </w:rPr>
        <w:t xml:space="preserve"> (mem) było sufiksem do poprzedzającego wyrażenia ּ</w:t>
      </w:r>
      <w:r>
        <w:rPr>
          <w:rtl/>
        </w:rPr>
        <w:t>ולְׁשָכֵנִים</w:t>
      </w:r>
      <w:r>
        <w:rPr>
          <w:rtl w:val="0"/>
        </w:rPr>
        <w:t xml:space="preserve"> (uleszachenim), czyli: dla sąsiadów. Jeśli powstałe w ten sposób wyrażenie </w:t>
      </w:r>
      <w:r>
        <w:rPr>
          <w:rtl/>
        </w:rPr>
        <w:t>אֵד</w:t>
      </w:r>
      <w:r>
        <w:rPr>
          <w:rtl w:val="0"/>
        </w:rPr>
        <w:t xml:space="preserve"> (’ed) potraktować jako defektywną formę </w:t>
      </w:r>
      <w:r>
        <w:rPr>
          <w:rtl/>
        </w:rPr>
        <w:t>אֵיד</w:t>
      </w:r>
      <w:r>
        <w:rPr>
          <w:rtl w:val="0"/>
        </w:rPr>
        <w:t xml:space="preserve"> (’ed), czyli: nieszczęście, klęska, zaraza, wówczas paralelizm członów byłby wyraźniejszy: Stałem się pośmiewiskiem,/ Nieszczęściem dla sąsiadów (l. w oczach sąsiadów) / i obrzydliwością dla moich znajomych. Zob. &lt;x&gt;240 1:26-27&lt;/x&gt;.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2024-06-02T00:17:37Z</dcterms:modified>
</cp:coreProperties>
</file>