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wasze* garnki zauważą chrust, Niczym żywy, niczym palący niech go rozwieje (wiatr).**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garnki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Zanim wasze cierniowe krzaki rozpoznają kolec, jako żywe, jak w gniewie pochłonie was, czyli: Zanim na waszych cierniach pojawią się kolce, jako (jeszcze) żywe (l. zielone ), pochłonie was, jak (to czyni) w gniewie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2024-05-13T18:13:29Z</dcterms:modified>
</cp:coreProperties>
</file>