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5"/>
        <w:gridCol w:w="1329"/>
        <w:gridCol w:w="6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zapłatą kobiety nierządnej (bywa nawet) bochenek chleba,* a kobieta (innego) mężczyzny poluje na cenną duszę.**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(1) kobietę nierządną można opłacić bochenkiem chleba, por. G: zapłata bowiem nierządnicy tyle, co jeden (bochenek) chleba, τιμὴ γὰρ πόρνης ὅση καὶ ἑνὸς ἄρτου; (2) zapłata za kobietę nierządną (zuboży cię) do bochenka chleba.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kobieta nierządna (...) kobieta mężczyzny, </w:t>
      </w:r>
      <w:r>
        <w:rPr>
          <w:rtl/>
        </w:rPr>
        <w:t>אִּׁשָה זֹונָה (...) אֵׁשֶת אִיׁש</w:t>
      </w:r>
      <w:r>
        <w:rPr>
          <w:rtl w:val="0"/>
        </w:rPr>
        <w:t xml:space="preserve"> (’iszsza h zona h... ’eszet ’isz).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2024-05-20T16:39:23Z</dcterms:modified>
</cp:coreProperties>
</file>