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(gdy) bać się będą pagórka i strachów na drodze; i zakwitnie migdałowiec,* i wlec się będzie szarańcza,** i zawiodą*** jagody kaparu**** – bo człowiek idzie do domu swej wieczności***** i płaczący otaczają (go) na ulicy.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zakwitnie bielą (sugestia siwizny na głowie). Kwiaty migdałowca, początkowo różowe, zmieniają kolor na biały (&lt;x&gt;260 6:11&lt;/x&gt;).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koniki polne.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pomarszczą się, ּ</w:t>
      </w:r>
      <w:r>
        <w:rPr>
          <w:rtl/>
        </w:rPr>
        <w:t>פָרַר</w:t>
      </w:r>
      <w:r>
        <w:rPr>
          <w:rtl w:val="0"/>
        </w:rPr>
        <w:t xml:space="preserve"> (parar): znaczenie: (1) nawet dobre jagody kaparu nie pobudzą pragnienia zbliżenia płciowego u starzejących się ludzi; (2) starzejący się ludzie są jak pomarszczone jagody kaparu, nieskuteczne jako afrodyzjak. Wg G: rozsypią się jagody kaparu, διασκεδασθῇ ἡ κάππαρις, co odzwierciedla wokalizację: </w:t>
      </w:r>
      <w:r>
        <w:rPr>
          <w:rtl/>
        </w:rPr>
        <w:t>וְתֻּפַר</w:t>
      </w:r>
      <w:r>
        <w:rPr>
          <w:rtl w:val="0"/>
        </w:rPr>
        <w:t xml:space="preserve"> (wetuppar).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jagody kaparu, </w:t>
      </w:r>
      <w:r>
        <w:rPr>
          <w:rtl/>
        </w:rPr>
        <w:t>אֲבִּיֹונָה</w:t>
      </w:r>
      <w:r>
        <w:rPr>
          <w:rtl w:val="0"/>
        </w:rPr>
        <w:t xml:space="preserve"> (’awijjona h), hl, starożytny afrodyzjak.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dom wieczności, </w:t>
      </w:r>
      <w:r>
        <w:rPr>
          <w:rtl/>
        </w:rPr>
        <w:t>עֹולָם ּבֵית</w:t>
      </w:r>
      <w:r>
        <w:rPr>
          <w:rtl w:val="0"/>
        </w:rPr>
        <w:t xml:space="preserve"> (bet ‘olam), idiom l. euf. ozn. grób (&lt;x&gt;220 7:9&lt;/x&gt;;&lt;x&gt;220 14:10-12&lt;/x&gt;; &lt;x&gt;230 49:11&lt;/x&gt;), cmentarz (w hbr. pobiblijnym), οἶκος αἰῶνος, &lt;x&gt;250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2024-04-27T20:43:31Z</dcterms:modified>
</cp:coreProperties>
</file>