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pałacach* rozgoszczą się hieny i szakale we wspaniałych zamkach – i bliski już jest jego czas, a jego dni nie ulegną zwłoce.**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pałacach, </w:t>
      </w:r>
      <w:r>
        <w:rPr>
          <w:rtl/>
        </w:rPr>
        <w:t>בארמְנֹותֶיהָ</w:t>
      </w:r>
      <w:r>
        <w:rPr>
          <w:rtl w:val="0"/>
        </w:rPr>
        <w:t xml:space="preserve"> (ba’armenotejha) BHS, we wdowach, ּ</w:t>
      </w:r>
      <w:r>
        <w:rPr>
          <w:rtl/>
        </w:rPr>
        <w:t>בְאַלְמנֹותָיו</w:t>
      </w:r>
      <w:r>
        <w:rPr>
          <w:rtl w:val="0"/>
        </w:rPr>
        <w:t xml:space="preserve"> (be’almonotaw)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został zdobyty przez Medów w 538 r. p. Chr., a wcześniej przez Asyryjczyków pod wodzą Sancheryba w 689 r. p. Chr. (zob. &lt;x&gt;290 23:13&lt;/x&gt;). Zniszczenie miasta zapowiadane w tym proroctwie Bóg przypisuje sobie; dokonało się ono później.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2024-05-07T03:49:22Z</dcterms:modified>
</cp:coreProperties>
</file>