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Idź, udaj się do tego zarządcy — do Szebny, przełożonego pałacu: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udaj się do tego skarbnika, do Szebny, przełożonego domu,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Pan zastępów: Idź, wnijdź do tego podskarbiego, do Sobny, który jest przełożonym w domu,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Idź, wnidź do tego, który mieszka w przybytku, do Sobny przełożonego kościelnego, i rzeczesz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wejdź do tego ministra, do Szebny, zarządcy pałacu, który sobie wykuwa grobowiec wysoko i w skale drąży dla siebie komnatę: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 Zastępów: Idź, udaj się do tego zarządcy, do Szebny, przełożonego pałacu, który wykuł sobie wysoko grób i wydrążył w skale dla siebie komnatę,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 do zarządcy, do Szebny, który kieruje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Zastępów: „Idź, udaj się do owego urzędnika, Szebny,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- Idź, udaj się do owego zaufanego [urzędnika, do] Szebny, zarządcy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Саваот. Іди до священичої кімнати до Сомнана економа і скажи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Zastępów: Pójdziesz i udasz się do Szebny, do wielkorządcy, który jest przełożonym domu,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Wszechwładny Pan, JAHWE Zastępów: ”Idź, wejdź do tego szafarza, do Szebny, który jest ustanowiony nad domem: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2024-05-07T07:26:05Z</dcterms:modified>
</cp:coreProperties>
</file>