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4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Egipt to marność! I nic nie pomogą! Dlatego nazwałem to: Potworem oni* – w spoczynku.**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Egipt to marność! Żadna z niego pomoc! Dlatego nazwałem go: Rahab hałaśliwy, lecz niegroźny.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pomoc Egipcjan będzie daremna i próżna. Dlatego ogłaszam, że ich siłą jest siedzieć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Egipczanie daremno i próżno pomagać będą. Dlatego to ogłaszam, że ich moc jest, siedzieć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Egipt daremnie i próżno pomagać będzie, dlategom na to wołał: Pycha tylko jest, przestań!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bezskutecznie i na próżno obiecuje pomoc, dlatego nazywam go tak: Rahab-bezczynny.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Egiptu, którego pomoc jest daremna i marna. Dlatego nazwałem go potworem zdławionym.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Ulotna i nic nie warta jest pomoc Egiptu, dlatego nazywam go Rahab-bezczynny.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pomoc Egiptu jest zwodnicza i daremna; dlatego nazwałem go: „Gnuśny Rahab”.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pomoc Egiptu będzie daremna i próżna, dlatego nazywam go gnuśnym Rahab.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Єгиптяни марно і даром поможуть вам. Сповісти ж їм: Марна ця ваша потіха.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próżną i płonną jest pomoc Micrejczyków; dlatego o nich powiadam: Chełpią się bezczynnością.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zaś są tylko marnością i pomagać będą na darmo. Dlatego nazwałem ją: ”Rahab – mają siedzieć bez ruchu”.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oni, </w:t>
      </w:r>
      <w:r>
        <w:rPr>
          <w:rtl/>
        </w:rPr>
        <w:t>הֵם</w:t>
      </w:r>
      <w:r>
        <w:rPr>
          <w:rtl w:val="0"/>
        </w:rPr>
        <w:t xml:space="preserve"> (hem), być może skr. wersja </w:t>
      </w:r>
      <w:r>
        <w:rPr>
          <w:rtl/>
        </w:rPr>
        <w:t>המון</w:t>
      </w:r>
      <w:r>
        <w:rPr>
          <w:rtl w:val="0"/>
        </w:rPr>
        <w:t xml:space="preserve"> , czyli: ryk, a zatem: Rahab – ryk w spoczynku, &lt;x&gt;290 30:7&lt;/x&gt;L.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potworem oni w spoczynku, </w:t>
      </w:r>
      <w:r>
        <w:rPr>
          <w:rtl/>
        </w:rPr>
        <w:t>הֵם ׁשָבֶת רַהַב</w:t>
      </w:r>
      <w:r>
        <w:rPr>
          <w:rtl w:val="0"/>
        </w:rPr>
        <w:t xml:space="preserve"> : Rahabem odpoczywającym, potworem nieszkodliwym, zdławionym, bezczynnym. Rahab, burza, mityczny potwór morski, symbol chaosu, nazwa Egiptu (&lt;x&gt;230 87:4&lt;/x&gt;; &lt;x&gt;290 30:7&lt;/x&gt;). Wg BHS: Rahabem uspokojonym, </w:t>
      </w:r>
      <w:r>
        <w:rPr>
          <w:rtl/>
        </w:rPr>
        <w:t>רַהַב הַּמָׁשְּבָת</w:t>
      </w:r>
      <w:r>
        <w:rPr>
          <w:rtl w:val="0"/>
        </w:rPr>
        <w:t xml:space="preserve"> (rahaw hammaszbat) lub: jej Rahab uspokojony, </w:t>
      </w:r>
      <w:r>
        <w:rPr>
          <w:rtl/>
        </w:rPr>
        <w:t>רָהְּבָּה מָׁשְּבָת</w:t>
      </w:r>
      <w:r>
        <w:rPr>
          <w:rtl w:val="0"/>
        </w:rPr>
        <w:t xml:space="preserve"> (rahabah maszbat). Wg G: próżnym to waszym pocieszeniem, ματαία ἡ παράκλησις ὑμῶν αὕτη.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2024-04-29T06:04:44Z</dcterms:modified>
</cp:coreProperties>
</file>