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karłowaty,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wadą wzroku,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dziobaty,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pryszczaty,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zgniecionymi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z bielmem na oku, ani chory na świerzb, ani pokryty liszajami, ani eunuch: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garbaty, i płynących oczu, albo który ma bielmo na oku swem, albo krostawy, albo parszywy, albo wypukły: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garbaty, jeśli płynących oczu, jeśli mający bielmo na oku abo świerzb ustawiczny, jeśli parchy na ciele abo wypukły.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niedorozwinięty, ani ten, kto ma bielmo na oku, ani chory na świerzb, ani okryty liszajami, ani ten, kto ma zgniecione jądra.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 bielmem na oku, ani chory na świerzb, ani parszywy, ani z uszkodzonymi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ten, kto ma bielmo na oku, ani chory na świerzb, ani okryty wrzodami, ani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zezowaty, ani chory na świerzb, ani okryty wrzodami, ani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wątły, z bielmem na oku, okryty krostami, liszajami czy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garbaty, ani karzeł, ani z bielmem na oku, ani ze świerzbem, ani z ropiejącymi wrzodami, ani ze zgniecionymi jądrami.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горбатий, чи має очі з плямами, чи хворі брови очей, чи чоловік, на якому будуть струпи, чи болячки, чи з одним ядром,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suchotnik, ani z bielmem na oku, ani krostowaty, ani strupowaty, ani z uszkodzonym jądrem.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garbaty, albo wątły, albo chory na oczy, albo oparszywiały, albo mający liszaje, albo mający zgniecione jądra.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2024-04-28T18:06:43Z</dcterms:modified>
</cp:coreProperties>
</file>