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brać (za żonę) kobiety nierządnej ani zbezczeszczonej.* Nie będą też brać (za żonę) kobiety odprawionej przez swojego męża, gdyż każdy z nich jest święty dla swojego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zbezczeszczonej, </w:t>
      </w:r>
      <w:r>
        <w:rPr>
          <w:rtl/>
        </w:rPr>
        <w:t>חֲלָלָה</w:t>
      </w:r>
      <w:r>
        <w:rPr>
          <w:rtl w:val="0"/>
        </w:rPr>
        <w:t xml:space="preserve"> (chalala h), hl 2, zob. &lt;x&gt;30 21:14&lt;/x&gt;; lub: (1) przebitej, od: </w:t>
      </w:r>
      <w:r>
        <w:rPr>
          <w:rtl/>
        </w:rPr>
        <w:t>חלל</w:t>
      </w:r>
      <w:r>
        <w:rPr>
          <w:rtl w:val="0"/>
        </w:rPr>
        <w:t xml:space="preserve"> , hom. II, tj. zdeflorowanej; (2) poświęconej, tj. służącej świątynnej, &lt;x&gt;30 21:7&lt;/x&gt;L.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dla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2024-04-27T14:46:26Z</dcterms:modified>
</cp:coreProperties>
</file>