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pole przyległe do ich miast nie będzie sprzedawane, gdyż jest ono ich wieczystą własnością.*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2024-05-04T06:59:34Z</dcterms:modified>
</cp:coreProperties>
</file>